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РЕШЕНИЕ</w:t>
      </w:r>
      <w:r/>
    </w:p>
    <w:p>
      <w:pPr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собственника помещения, по вопросам, поставленным на голосование на общем собрании собственников помещений в многоквартирном доме, расположенном по адресу:</w:t>
      </w:r>
      <w:r/>
    </w:p>
    <w:tbl>
      <w:tblPr>
        <w:tblStyle w:val="935"/>
        <w:tblW w:w="10218" w:type="dxa"/>
        <w:tblInd w:w="108" w:type="dxa"/>
        <w:tblBorders>
          <w:bottom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25"/>
        <w:gridCol w:w="847"/>
        <w:gridCol w:w="1155"/>
        <w:gridCol w:w="774"/>
        <w:gridCol w:w="2"/>
        <w:gridCol w:w="1132"/>
        <w:gridCol w:w="144"/>
        <w:gridCol w:w="188"/>
        <w:gridCol w:w="395"/>
        <w:gridCol w:w="169"/>
        <w:gridCol w:w="178"/>
        <w:gridCol w:w="477"/>
        <w:gridCol w:w="980"/>
        <w:gridCol w:w="589"/>
        <w:gridCol w:w="694"/>
        <w:gridCol w:w="117"/>
        <w:gridCol w:w="443"/>
      </w:tblGrid>
      <w:tr>
        <w:trPr>
          <w:gridAfter w:val="1"/>
          <w:trHeight w:val="510"/>
        </w:trPr>
        <w:tc>
          <w:tcPr>
            <w:gridSpan w:val="17"/>
            <w:shd w:val="clear" w:color="auto" w:fill="auto"/>
            <w:tcBorders>
              <w:bottom w:val="single" w:color="000000" w:sz="4" w:space="0"/>
            </w:tcBorders>
            <w:tcW w:w="97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</w:rPr>
              <w:t xml:space="preserve">Российская Федерация, город </w:t>
            </w:r>
            <w:r>
              <w:rPr>
                <w:rFonts w:ascii="Times New Roman" w:hAnsi="Times New Roman" w:cs="Times New Roman" w:eastAsia="Times New Roman"/>
                <w:i/>
              </w:rPr>
              <w:t xml:space="preserve">Санкт-Петербург, Петровский проспект, дом 26, </w:t>
            </w:r>
            <w:r>
              <w:rPr>
                <w:rFonts w:ascii="Times New Roman" w:hAnsi="Times New Roman" w:cs="Times New Roman" w:eastAsia="Times New Roman"/>
                <w:i/>
              </w:rPr>
              <w:br/>
              <w:t xml:space="preserve">корпус 2, строение 1</w:t>
            </w:r>
            <w:r/>
          </w:p>
        </w:tc>
      </w:tr>
      <w:tr>
        <w:trPr>
          <w:gridAfter w:val="1"/>
          <w:trHeight w:val="70"/>
        </w:trPr>
        <w:tc>
          <w:tcPr>
            <w:gridSpan w:val="17"/>
            <w:shd w:val="clear" w:color="auto" w:fill="auto"/>
            <w:tcBorders>
              <w:top w:val="single" w:color="000000" w:sz="4" w:space="0"/>
              <w:bottom w:val="none" w:color="000000" w:sz="4" w:space="0"/>
            </w:tcBorders>
            <w:tcW w:w="97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 xml:space="preserve">(адрес многоквартирного дома)</w:t>
            </w:r>
            <w:r/>
          </w:p>
        </w:tc>
      </w:tr>
      <w:tr>
        <w:trPr>
          <w:gridAfter w:val="1"/>
          <w:trHeight w:val="307"/>
        </w:trPr>
        <w:tc>
          <w:tcPr>
            <w:gridSpan w:val="5"/>
            <w:shd w:val="clear" w:color="auto" w:fill="auto"/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471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проводимом в очно-заочной форме, в период с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66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1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2022 г. по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69" w:type="dxa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811" w:type="dxa"/>
            <w:vAlign w:val="bottom"/>
            <w:textDirection w:val="lrTb"/>
            <w:noWrap w:val="false"/>
          </w:tcPr>
          <w:p>
            <w:pPr>
              <w:ind w:hanging="113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2022 г.</w:t>
            </w:r>
            <w:r/>
          </w:p>
        </w:tc>
      </w:tr>
      <w:tr>
        <w:trPr>
          <w:gridAfter w:val="1"/>
          <w:trHeight w:val="439"/>
        </w:trPr>
        <w:tc>
          <w:tcPr>
            <w:gridSpan w:val="17"/>
            <w:shd w:val="clear" w:color="auto" w:fill="auto"/>
            <w:tcBorders>
              <w:top w:val="none" w:color="000000" w:sz="4" w:space="0"/>
              <w:bottom w:val="single" w:color="000000" w:sz="4" w:space="0"/>
            </w:tcBorders>
            <w:tcW w:w="9775" w:type="dxa"/>
            <w:vAlign w:val="bottom"/>
            <w:textDirection w:val="lrTb"/>
            <w:noWrap w:val="false"/>
          </w:tcPr>
          <w:p>
            <w:pPr>
              <w:ind w:hanging="113"/>
              <w:rPr>
                <w:rFonts w:ascii="Times New Roman" w:hAnsi="Times New Roman" w:cs="Times New Roman" w:eastAsia="Times New Roman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510"/>
        </w:trPr>
        <w:tc>
          <w:tcPr>
            <w:gridSpan w:val="17"/>
            <w:shd w:val="clear" w:color="auto" w:fill="auto"/>
            <w:tcBorders>
              <w:top w:val="single" w:color="000000" w:sz="4" w:space="0"/>
              <w:bottom w:val="none" w:color="000000" w:sz="4" w:space="0"/>
            </w:tcBorders>
            <w:tcW w:w="97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 xml:space="preserve">(Ф.И.О, либо наименование юридического лица – собственника помещения)</w:t>
            </w:r>
            <w:r/>
          </w:p>
        </w:tc>
      </w:tr>
      <w:tr>
        <w:trPr>
          <w:gridAfter w:val="1"/>
          <w:trHeight w:val="70"/>
        </w:trPr>
        <w:tc>
          <w:tcPr>
            <w:gridSpan w:val="17"/>
            <w:shd w:val="clear" w:color="auto" w:fill="auto"/>
            <w:tcBorders>
              <w:top w:val="single" w:color="000000" w:sz="4" w:space="0"/>
              <w:bottom w:val="none" w:color="000000" w:sz="4" w:space="0"/>
            </w:tcBorders>
            <w:tcW w:w="97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 xml:space="preserve">(адрес места жительства гражданина или место нахождения юр. лица – собственника помещения)</w:t>
            </w:r>
            <w:r/>
          </w:p>
        </w:tc>
      </w:tr>
      <w:tr>
        <w:trPr>
          <w:gridAfter w:val="1"/>
          <w:trHeight w:val="340"/>
        </w:trPr>
        <w:tc>
          <w:tcPr>
            <w:gridSpan w:val="11"/>
            <w:shd w:val="clear" w:color="auto" w:fill="auto"/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6740" w:type="dxa"/>
            <w:vAlign w:val="bottom"/>
            <w:textDirection w:val="lrTb"/>
            <w:noWrap w:val="false"/>
          </w:tcPr>
          <w:p>
            <w:pPr>
              <w:ind w:hanging="113"/>
              <w:rPr>
                <w:rFonts w:ascii="Times New Roman" w:hAnsi="Times New Roman" w:cs="Times New Roman" w:eastAsia="Times New Roman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являющийся (-щаяся) собственником жилых/нежилых помещений №</w:t>
            </w:r>
            <w:r/>
          </w:p>
        </w:tc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</w:tcBorders>
            <w:tcW w:w="3035" w:type="dxa"/>
            <w:vAlign w:val="bottom"/>
            <w:textDirection w:val="lrTb"/>
            <w:noWrap w:val="false"/>
          </w:tcPr>
          <w:p>
            <w:pPr>
              <w:ind w:hanging="113"/>
              <w:rPr>
                <w:rFonts w:ascii="Times New Roman" w:hAnsi="Times New Roman" w:cs="Times New Roman" w:eastAsia="Times New Roman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</w:t>
            </w:r>
            <w:r/>
          </w:p>
        </w:tc>
      </w:tr>
      <w:tr>
        <w:trPr>
          <w:gridAfter w:val="1"/>
          <w:trHeight w:val="465"/>
        </w:trPr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809" w:type="dxa"/>
            <w:vAlign w:val="bottom"/>
            <w:textDirection w:val="lrTb"/>
            <w:noWrap w:val="false"/>
          </w:tcPr>
          <w:p>
            <w:pPr>
              <w:ind w:hanging="113"/>
              <w:rPr>
                <w:rFonts w:ascii="Times New Roman" w:hAnsi="Times New Roman" w:cs="Times New Roman" w:eastAsia="Times New Roman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общей площадью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ind w:hanging="113"/>
              <w:rPr>
                <w:rFonts w:ascii="Times New Roman" w:hAnsi="Times New Roman" w:cs="Times New Roman" w:eastAsia="Times New Roman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08" w:type="dxa"/>
            <w:vAlign w:val="bottom"/>
            <w:textDirection w:val="lrTb"/>
            <w:noWrap w:val="false"/>
          </w:tcPr>
          <w:p>
            <w:pPr>
              <w:ind w:hanging="113"/>
              <w:rPr>
                <w:rFonts w:ascii="Times New Roman" w:hAnsi="Times New Roman" w:cs="Times New Roman" w:eastAsia="Times New Roman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кв.м на основании</w:t>
            </w:r>
            <w:r/>
          </w:p>
        </w:tc>
        <w:tc>
          <w:tcPr>
            <w:gridSpan w:val="10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</w:tcBorders>
            <w:tcW w:w="3931" w:type="dxa"/>
            <w:vAlign w:val="bottom"/>
            <w:textDirection w:val="lrTb"/>
            <w:noWrap w:val="false"/>
          </w:tcPr>
          <w:p>
            <w:pPr>
              <w:ind w:hanging="113"/>
              <w:rPr>
                <w:rFonts w:ascii="Times New Roman" w:hAnsi="Times New Roman" w:cs="Times New Roman" w:eastAsia="Times New Roman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510"/>
        </w:trPr>
        <w:tc>
          <w:tcPr>
            <w:gridSpan w:val="7"/>
            <w:shd w:val="clear" w:color="auto" w:fill="auto"/>
            <w:tcBorders>
              <w:top w:val="none" w:color="000000" w:sz="4" w:space="0"/>
              <w:bottom w:val="single" w:color="000000" w:sz="4" w:space="0"/>
              <w:right w:val="none" w:color="000000" w:sz="4" w:space="0"/>
            </w:tcBorders>
            <w:tcW w:w="5844" w:type="dxa"/>
            <w:vAlign w:val="bottom"/>
            <w:textDirection w:val="lrTb"/>
            <w:noWrap w:val="false"/>
          </w:tcPr>
          <w:p>
            <w:pPr>
              <w:ind w:hanging="113"/>
              <w:rPr>
                <w:rFonts w:ascii="Times New Roman" w:hAnsi="Times New Roman" w:cs="Times New Roman" w:eastAsia="Times New Roman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  <w:tc>
          <w:tcPr>
            <w:gridSpan w:val="10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</w:tcBorders>
            <w:tcW w:w="39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 xml:space="preserve">(наименование документа, подтверждающего </w:t>
            </w:r>
            <w:r/>
          </w:p>
        </w:tc>
      </w:tr>
      <w:tr>
        <w:trPr>
          <w:gridAfter w:val="1"/>
          <w:trHeight w:val="510"/>
        </w:trPr>
        <w:tc>
          <w:tcPr>
            <w:gridSpan w:val="17"/>
            <w:shd w:val="clear" w:color="auto" w:fill="auto"/>
            <w:tcBorders>
              <w:top w:val="none" w:color="000000" w:sz="4" w:space="0"/>
              <w:bottom w:val="single" w:color="000000" w:sz="4" w:space="0"/>
            </w:tcBorders>
            <w:tcW w:w="97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 xml:space="preserve">право собственности на данное помещение (свидетельство о гос. регистрации права, договор купли-продажи и т.п.)</w:t>
            </w:r>
            <w:r/>
          </w:p>
        </w:tc>
      </w:tr>
      <w:tr>
        <w:trPr>
          <w:gridAfter w:val="1"/>
          <w:trHeight w:val="90"/>
        </w:trPr>
        <w:tc>
          <w:tcPr>
            <w:gridSpan w:val="17"/>
            <w:shd w:val="clear" w:color="auto" w:fill="auto"/>
            <w:tcBorders>
              <w:top w:val="single" w:color="000000" w:sz="4" w:space="0"/>
              <w:bottom w:val="none" w:color="000000" w:sz="4" w:space="0"/>
            </w:tcBorders>
            <w:tcW w:w="97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 xml:space="preserve">(номер, серия документа, подтверждающего право собственности)</w:t>
            </w:r>
            <w:r/>
          </w:p>
        </w:tc>
      </w:tr>
      <w:tr>
        <w:trPr>
          <w:gridAfter w:val="1"/>
          <w:trHeight w:val="319"/>
        </w:trPr>
        <w:tc>
          <w:tcPr>
            <w:gridSpan w:val="2"/>
            <w:shd w:val="clear" w:color="auto" w:fill="auto"/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93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выданного</w:t>
            </w:r>
            <w:r/>
          </w:p>
        </w:tc>
        <w:tc>
          <w:tcPr>
            <w:gridSpan w:val="15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</w:tcBorders>
            <w:tcW w:w="78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gridSpan w:val="17"/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97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 xml:space="preserve">(кем выдан правоустанавливающий документ)</w:t>
            </w:r>
            <w:r/>
          </w:p>
        </w:tc>
      </w:tr>
      <w:tr>
        <w:trPr>
          <w:trHeight w:val="153"/>
        </w:trPr>
        <w:tc>
          <w:tcPr>
            <w:gridSpan w:val="7"/>
            <w:shd w:val="clear" w:color="auto" w:fill="auto"/>
            <w:tcBorders>
              <w:top w:val="none" w:color="000000" w:sz="4" w:space="0"/>
              <w:bottom w:val="single" w:color="000000" w:sz="4" w:space="0"/>
              <w:right w:val="none" w:color="000000" w:sz="4" w:space="0"/>
            </w:tcBorders>
            <w:tcW w:w="584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2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«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»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г.</w:t>
            </w:r>
            <w:r/>
          </w:p>
        </w:tc>
      </w:tr>
      <w:tr>
        <w:trPr>
          <w:gridAfter w:val="1"/>
          <w:trHeight w:val="70"/>
        </w:trPr>
        <w:tc>
          <w:tcPr>
            <w:gridSpan w:val="3"/>
            <w:shd w:val="clear" w:color="auto" w:fill="auto"/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7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3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r>
            <w:r/>
          </w:p>
        </w:tc>
        <w:tc>
          <w:tcPr>
            <w:gridSpan w:val="9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37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 xml:space="preserve">(дата выдачи)</w:t>
            </w:r>
            <w:r/>
          </w:p>
        </w:tc>
      </w:tr>
      <w:tr>
        <w:trPr>
          <w:gridAfter w:val="1"/>
          <w:trHeight w:val="70"/>
        </w:trPr>
        <w:tc>
          <w:tcPr>
            <w:gridSpan w:val="6"/>
            <w:shd w:val="clear" w:color="auto" w:fill="auto"/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471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Размер доли в праве собственности составляет</w:t>
            </w:r>
            <w:r/>
          </w:p>
        </w:tc>
        <w:tc>
          <w:tcPr>
            <w:gridSpan w:val="11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</w:tcBorders>
            <w:tcW w:w="50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r>
            <w:r/>
          </w:p>
        </w:tc>
      </w:tr>
      <w:tr>
        <w:trPr>
          <w:gridAfter w:val="1"/>
          <w:trHeight w:val="70"/>
        </w:trPr>
        <w:tc>
          <w:tcPr>
            <w:gridSpan w:val="6"/>
            <w:shd w:val="clear" w:color="auto" w:fill="auto"/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4712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  <w:tc>
          <w:tcPr>
            <w:gridSpan w:val="11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0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 xml:space="preserve">(размер доли, например, 100%, 1/2, 1/3, 1/4)</w:t>
            </w:r>
            <w:r/>
          </w:p>
        </w:tc>
      </w:tr>
    </w:tbl>
    <w:p>
      <w:pPr>
        <w:spacing w:line="276" w:lineRule="auto"/>
        <w:rPr>
          <w:rFonts w:ascii="Times New Roman" w:hAnsi="Times New Roman" w:cs="Times New Roman" w:eastAsia="Times New Roman"/>
          <w:i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16"/>
          <w:szCs w:val="16"/>
        </w:rPr>
      </w:r>
      <w:r/>
    </w:p>
    <w:tbl>
      <w:tblPr>
        <w:tblStyle w:val="936"/>
        <w:tblW w:w="1012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43"/>
        <w:gridCol w:w="326"/>
        <w:gridCol w:w="398"/>
        <w:gridCol w:w="326"/>
        <w:gridCol w:w="2006"/>
        <w:gridCol w:w="629"/>
        <w:gridCol w:w="540"/>
        <w:gridCol w:w="440"/>
        <w:gridCol w:w="4717"/>
      </w:tblGrid>
      <w:tr>
        <w:trPr>
          <w:trHeight w:val="331"/>
        </w:trPr>
        <w:tc>
          <w:tcPr>
            <w:gridSpan w:val="8"/>
            <w:shd w:val="clear" w:color="auto" w:fill="auto"/>
            <w:tcW w:w="540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Представитель собственника по доверенности №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47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</w:tr>
      <w:tr>
        <w:trPr>
          <w:trHeight w:val="497"/>
        </w:trPr>
        <w:tc>
          <w:tcPr>
            <w:shd w:val="clear" w:color="auto" w:fill="auto"/>
            <w:tcW w:w="74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от</w:t>
            </w:r>
            <w:r/>
          </w:p>
        </w:tc>
        <w:tc>
          <w:tcPr>
            <w:shd w:val="clear" w:color="auto" w:fill="auto"/>
            <w:tcW w:w="32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«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32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200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62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4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4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 xml:space="preserve">(номер доверенности)</w:t>
            </w:r>
            <w:r/>
          </w:p>
        </w:tc>
      </w:tr>
      <w:tr>
        <w:trPr>
          <w:trHeight w:val="497"/>
        </w:trPr>
        <w:tc>
          <w:tcPr>
            <w:gridSpan w:val="7"/>
            <w:shd w:val="clear" w:color="auto" w:fill="auto"/>
            <w:tcBorders>
              <w:bottom w:val="single" w:color="000000" w:sz="4" w:space="0"/>
            </w:tcBorders>
            <w:tcW w:w="49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 xml:space="preserve">(дата выдачи доверенности)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44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r>
            <w:r/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0" w:sz="4" w:space="0"/>
            </w:tcBorders>
            <w:tcW w:w="10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 xml:space="preserve">(Ф.И.О. представителя собственника)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</w:r>
      <w:r/>
    </w:p>
    <w:p>
      <w:pPr>
        <w:jc w:val="both"/>
        <w:spacing w:line="235" w:lineRule="auto"/>
        <w:rPr>
          <w:rFonts w:ascii="Times New Roman" w:hAnsi="Times New Roman" w:cs="Times New Roman" w:eastAsia="Times New Roman"/>
          <w:b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2"/>
          <w:szCs w:val="22"/>
        </w:rPr>
        <w:t xml:space="preserve">ПОВЕСТКА ДНЯ ОБЩЕГО СОБРАНИЯ:</w:t>
      </w:r>
      <w:r/>
    </w:p>
    <w:p>
      <w:pPr>
        <w:pStyle w:val="939"/>
        <w:numPr>
          <w:ilvl w:val="0"/>
          <w:numId w:val="4"/>
        </w:numPr>
        <w:ind w:left="0" w:firstLine="709"/>
        <w:jc w:val="both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Процедурные вопросы: избрание председателя и секретаря общего собрания, избрание счетной комиссии.</w:t>
      </w:r>
      <w:r/>
    </w:p>
    <w:p>
      <w:pPr>
        <w:pStyle w:val="940"/>
        <w:numPr>
          <w:ilvl w:val="0"/>
          <w:numId w:val="4"/>
        </w:numPr>
        <w:ind w:left="0" w:firstLine="709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Выбор способа управления многоквартирным домом: управление управляющей организацией.</w:t>
      </w:r>
      <w:r/>
    </w:p>
    <w:p>
      <w:pPr>
        <w:pStyle w:val="940"/>
        <w:numPr>
          <w:ilvl w:val="0"/>
          <w:numId w:val="4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Выбор в качестве управляющей организации</w:t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Общество с ограниченной ответственностью «Управляющая Компания «Петровский остров» (ИНН 7817120474, ОГРН 1227800043789).</w:t>
      </w:r>
      <w:r/>
    </w:p>
    <w:p>
      <w:pPr>
        <w:pStyle w:val="939"/>
        <w:numPr>
          <w:ilvl w:val="0"/>
          <w:numId w:val="4"/>
        </w:numPr>
        <w:ind w:left="0" w:firstLine="708"/>
        <w:jc w:val="both"/>
        <w:spacing w:line="235" w:lineRule="auto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Утверждение проекта и условий договора управления многоквартирным домом между собственником и управляющей организацией, в том числе тарифа на содержание и текущий ремонт (Приложение №3 к договору управления многоквартирным домом)</w:t>
      </w:r>
      <w:r/>
    </w:p>
    <w:p>
      <w:pPr>
        <w:pStyle w:val="939"/>
        <w:numPr>
          <w:ilvl w:val="0"/>
          <w:numId w:val="4"/>
        </w:numPr>
        <w:ind w:left="0" w:firstLine="709"/>
        <w:jc w:val="both"/>
        <w:spacing w:line="235" w:lineRule="auto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Утверждение Правил проживания в многоквартирном доме.</w:t>
      </w:r>
      <w:r/>
    </w:p>
    <w:p>
      <w:pPr>
        <w:pStyle w:val="939"/>
        <w:numPr>
          <w:ilvl w:val="0"/>
          <w:numId w:val="4"/>
        </w:numPr>
        <w:ind w:left="0" w:firstLine="709"/>
        <w:jc w:val="both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Определение размера расходов в составе платы за содержание помещений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</w:t>
      </w: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 определяемого по показаниям коллективного (общедомового) прибора учета. Объем коммунальной услуги в размере превышения объема коммунальной услуги, предоставленной на общедомовые нужны, определенный исходя из показаний коллективного (общедомового) прибора </w:t>
      </w: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учета, над объемом, рассчитанным исходя из нормативов потребления коммунальной услуги, предоставленной на общедомовые нужды, распределяется между всеми жилыми и нежилыми помещениями пропорционально размеру общей площади каждого жилого и нежилого помещения.</w:t>
      </w:r>
      <w:r/>
    </w:p>
    <w:p>
      <w:pPr>
        <w:pStyle w:val="939"/>
        <w:numPr>
          <w:ilvl w:val="0"/>
          <w:numId w:val="4"/>
        </w:numPr>
        <w:ind w:left="0" w:firstLine="709"/>
        <w:jc w:val="both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Решение вопроса о переводе собственников помещений на прямые договоры на отопление и горячее водоснабжение с Обществом с ограниченной ответственностью «ТЕПЛОЭНЕРГО» (ИНН 7802853013).</w:t>
      </w:r>
      <w:r/>
    </w:p>
    <w:p>
      <w:pPr>
        <w:pStyle w:val="939"/>
        <w:numPr>
          <w:ilvl w:val="0"/>
          <w:numId w:val="4"/>
        </w:numPr>
        <w:ind w:left="0" w:firstLine="709"/>
        <w:jc w:val="both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Решение вопроса о переводе собственников помещений на прямые договоры на холодное водоснабжение и водоотведение с Государственным унитарным предприятием «Водоканал Санкт-Петербурга» (ИНН 7830000426).</w:t>
      </w:r>
      <w:r/>
    </w:p>
    <w:p>
      <w:pPr>
        <w:pStyle w:val="939"/>
        <w:ind w:left="709"/>
        <w:jc w:val="both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pStyle w:val="939"/>
        <w:numPr>
          <w:ilvl w:val="0"/>
          <w:numId w:val="4"/>
        </w:numPr>
        <w:ind w:left="0" w:firstLine="709"/>
        <w:jc w:val="both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bottomMargin">
                  <wp:align>top</wp:align>
                </wp:positionV>
                <wp:extent cx="2247900" cy="546100"/>
                <wp:effectExtent l="0" t="0" r="0" b="6350"/>
                <wp:wrapNone/>
                <wp:docPr id="3" name="Прямоугольник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47900" cy="546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61312;o:allowoverlap:true;o:allowincell:true;mso-position-horizontal-relative:page;margin-left:51.0pt;mso-position-horizontal:absolute;mso-position-vertical-relative:bottom-margin-area;mso-position-vertical:top;width:177.0pt;height:43.0pt;" coordsize="100000,100000" path="" fillcolor="#000000" stroked="f" strokeweight="2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Решение вопроса о переводе собственников помещений многоквартирного дома на прямые договоры с региональным оператором АО «Невский экологический оператор» (ИНН 7804678913) по обращению с ТКО.</w:t>
      </w:r>
      <w:r/>
    </w:p>
    <w:p>
      <w:pPr>
        <w:pStyle w:val="939"/>
        <w:numPr>
          <w:ilvl w:val="0"/>
          <w:numId w:val="4"/>
        </w:numPr>
        <w:ind w:left="0" w:firstLine="709"/>
        <w:jc w:val="both"/>
        <w:spacing w:line="235" w:lineRule="auto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Решение вопроса о предоставлении права управляющей организации согласовывать от имени собственников размещение дополнительного оборудования на общем имуществе дома.</w:t>
      </w:r>
      <w:r/>
    </w:p>
    <w:p>
      <w:pPr>
        <w:pStyle w:val="939"/>
        <w:numPr>
          <w:ilvl w:val="0"/>
          <w:numId w:val="4"/>
        </w:numPr>
        <w:ind w:left="0" w:firstLine="709"/>
        <w:jc w:val="both"/>
        <w:spacing w:line="235" w:lineRule="auto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Наделение управляющей организации полномочиями принимать решения о пользовании общим имуществом собственников помещений в многоквартирном жилом доме, в том числе о заключении договоро</w:t>
      </w: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в на условиях, наиболее выгодных для собственников помещений, определённых управляющей организацией, на установку (размещение) и эксплуатацию рекламных конструкций, информационных вывесок и иных объектов размещения, а также договоров по использованию земел</w:t>
      </w: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ьного участка, входящего в состав общего имущества многоквартирного дома, и наделении управляющей организации полномочиями на заключение таких договоров от имени собственников жилых/нежилых помещений, с утверждением порядка расходования прибыли, полученной</w:t>
      </w: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 после вычета всех понесенных затрат от заключения соответствующих договоров: 80 (восемьдесят) % направлять на цели в соответствии с решениями действующего совета МКД и/или решениями собственников помещений, принятыми в установленном законом порядке, либо,</w:t>
      </w: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 при отсутствии таких решений, направлять на содержание и текущий ремонт общего имущества; 20 (двадцать) % определить как вознаграждение управляющей организации за организацию процесса использования общего имущества собственников помещений третьими лицами.</w:t>
      </w:r>
      <w:r/>
    </w:p>
    <w:p>
      <w:pPr>
        <w:pStyle w:val="940"/>
        <w:numPr>
          <w:ilvl w:val="0"/>
          <w:numId w:val="4"/>
        </w:numPr>
        <w:ind w:left="0"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Предоставление права собственникам машино-мест встроенного паркинга (подземной автостоянки) устанавливать индивидуальные зарядные станции для электромобилей и размещать данные зарядные станции на стенах и колоннах паркинга, которые являются о</w:t>
      </w: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бщедомовым (общедолевым) имуществом, а также производить подключение данных станций к общедомовым (общедолевым) электрическим сетям с установкой индивидуальных узлов учета электроэнергии и выполнением всех необходимых технических и юридических мероприятий.</w:t>
      </w:r>
      <w:r/>
    </w:p>
    <w:p>
      <w:pPr>
        <w:pStyle w:val="939"/>
        <w:numPr>
          <w:ilvl w:val="0"/>
          <w:numId w:val="4"/>
        </w:numPr>
        <w:ind w:left="0" w:firstLine="709"/>
        <w:jc w:val="both"/>
        <w:spacing w:line="235" w:lineRule="auto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Решение вопроса о предоставлении права управляющей организации производить замену, поверку индивидуальных приборов учета с последующим начислением израсходованных сумм в квитанцию каждого собственника.</w:t>
      </w:r>
      <w:r/>
    </w:p>
    <w:p>
      <w:pPr>
        <w:pStyle w:val="939"/>
        <w:numPr>
          <w:ilvl w:val="0"/>
          <w:numId w:val="4"/>
        </w:numPr>
        <w:ind w:left="0" w:firstLine="709"/>
        <w:jc w:val="both"/>
        <w:spacing w:line="235" w:lineRule="auto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Утверждение разового сбора в размере 29,25 руб. с кв.м. площади помещения на защиту мест общего пользования согласно коммерческому предложению и включение указанного сбора отдельной строкой в платежный документ.</w:t>
      </w:r>
      <w:r/>
    </w:p>
    <w:p>
      <w:pPr>
        <w:pStyle w:val="940"/>
        <w:numPr>
          <w:ilvl w:val="0"/>
          <w:numId w:val="4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тверждение в качестве способа уведомления/ознакомления собственников помещений с информацией, в том числе о проведении последующих собраний, путем размещения информации на информационных стендах, расположенных в общедоступных в многоквартирном доме местах.</w:t>
      </w:r>
      <w:r/>
    </w:p>
    <w:p>
      <w:pPr>
        <w:pStyle w:val="940"/>
        <w:numPr>
          <w:ilvl w:val="0"/>
          <w:numId w:val="4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Определение места хранения копии протокола общего собрания собственников помещений, решений собственников по вопросам, поставленным на голосование.</w:t>
      </w:r>
      <w:r/>
    </w:p>
    <w:p>
      <w:pPr>
        <w:pStyle w:val="940"/>
        <w:numPr>
          <w:ilvl w:val="0"/>
          <w:numId w:val="4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Утверждение методики подсчета голосов общего собрания: один кв. м площади помещения приравнивается к одному голосу.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center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***</w:t>
      </w:r>
      <w:r/>
    </w:p>
    <w:p>
      <w:pPr>
        <w:ind w:firstLine="708"/>
        <w:jc w:val="both"/>
        <w:spacing w:line="235" w:lineRule="auto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 xml:space="preserve">По каждому вопросу, поставленному на голосование, Вы должны поставить только один из вариантов ответа: «ЗА», или «ПРОТИВ», или «ВОЗДЕРЖАЛСЯ» знаками «X» или «V».</w:t>
      </w:r>
      <w:r/>
    </w:p>
    <w:p>
      <w:pPr>
        <w:ind w:firstLine="708"/>
        <w:jc w:val="both"/>
        <w:spacing w:line="235" w:lineRule="auto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  <w:r/>
    </w:p>
    <w:p>
      <w:pPr>
        <w:jc w:val="both"/>
        <w:spacing w:line="235" w:lineRule="auto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 xml:space="preserve">•</w:t>
      </w:r>
      <w:r>
        <w:rPr>
          <w:rFonts w:ascii="Times New Roman" w:hAnsi="Times New Roman" w:cs="Times New Roman" w:eastAsia="Times New Roman"/>
          <w:sz w:val="16"/>
          <w:szCs w:val="16"/>
        </w:rPr>
        <w:tab/>
        <w:t xml:space="preserve">проставления сразу нескольких ответов на один и тот же вопрос;</w:t>
      </w:r>
      <w:r/>
    </w:p>
    <w:p>
      <w:pPr>
        <w:jc w:val="both"/>
        <w:spacing w:line="235" w:lineRule="auto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 xml:space="preserve">•</w:t>
      </w:r>
      <w:r>
        <w:rPr>
          <w:rFonts w:ascii="Times New Roman" w:hAnsi="Times New Roman" w:cs="Times New Roman" w:eastAsia="Times New Roman"/>
          <w:sz w:val="16"/>
          <w:szCs w:val="16"/>
        </w:rPr>
        <w:tab/>
        <w:t xml:space="preserve">не проставления ответов по вопросам, поставленным на голосование;</w:t>
      </w:r>
      <w:r/>
    </w:p>
    <w:p>
      <w:pPr>
        <w:jc w:val="both"/>
        <w:spacing w:line="235" w:lineRule="auto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 xml:space="preserve">•</w:t>
      </w:r>
      <w:r>
        <w:rPr>
          <w:rFonts w:ascii="Times New Roman" w:hAnsi="Times New Roman" w:cs="Times New Roman" w:eastAsia="Times New Roman"/>
          <w:sz w:val="16"/>
          <w:szCs w:val="16"/>
        </w:rPr>
        <w:tab/>
        <w:t xml:space="preserve">не указания сведений о собственнике помещений в многоквартирном доме (представителе собственника);</w:t>
      </w:r>
      <w:r/>
    </w:p>
    <w:p>
      <w:pPr>
        <w:jc w:val="both"/>
        <w:spacing w:line="235" w:lineRule="auto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 xml:space="preserve">•</w:t>
      </w:r>
      <w:r>
        <w:rPr>
          <w:rFonts w:ascii="Times New Roman" w:hAnsi="Times New Roman" w:cs="Times New Roman" w:eastAsia="Times New Roman"/>
          <w:sz w:val="16"/>
          <w:szCs w:val="16"/>
        </w:rPr>
        <w:tab/>
        <w:t xml:space="preserve">если решение собственника помещения в многоквартирном доме по поставленным на голосование вопросам не подписано.</w:t>
      </w:r>
      <w:r/>
    </w:p>
    <w:p>
      <w:pPr>
        <w:ind w:firstLine="708"/>
        <w:jc w:val="both"/>
        <w:spacing w:line="235" w:lineRule="auto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 xml:space="preserve">Сведения о представителе собственника помещения в многоквартирном доме заполняются только в случае наличия у последней доверенности.</w:t>
      </w:r>
      <w:r/>
    </w:p>
    <w:p>
      <w:pPr>
        <w:ind w:firstLine="708"/>
        <w:jc w:val="both"/>
        <w:spacing w:line="235" w:lineRule="auto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545811</wp:posOffset>
                </wp:positionH>
                <wp:positionV relativeFrom="page">
                  <wp:posOffset>10176552</wp:posOffset>
                </wp:positionV>
                <wp:extent cx="1989399" cy="399139"/>
                <wp:effectExtent l="0" t="0" r="0" b="0"/>
                <wp:wrapNone/>
                <wp:docPr id="4" name="Прямоугольник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356063" y="3585193"/>
                          <a:ext cx="1979874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63360;o:allowoverlap:true;o:allowincell:true;mso-position-horizontal-relative:page;margin-left:43.0pt;mso-position-horizontal:absolute;mso-position-vertical-relative:page;margin-top:801.3pt;mso-position-vertical:absolute;width:156.6pt;height:31.4pt;v-text-anchor:middle;" coordsize="100000,100000" path="" fillcolor="#000000" stroked="f">
                <v:path textboxrect="0,0,0,0"/>
                <v:fill opacity="100f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16"/>
          <w:szCs w:val="16"/>
        </w:rPr>
        <w:t xml:space="preserve"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голосовании, голосовали «против» или воздержались.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spacing w:line="235" w:lineRule="auto"/>
        <w:rPr>
          <w:rFonts w:ascii="Times New Roman" w:hAnsi="Times New Roman" w:cs="Times New Roman" w:eastAsia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center"/>
        <w:widowControl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568201</wp:posOffset>
                </wp:positionH>
                <wp:positionV relativeFrom="page">
                  <wp:posOffset>10185856</wp:posOffset>
                </wp:positionV>
                <wp:extent cx="1989399" cy="399139"/>
                <wp:effectExtent l="0" t="0" r="0" b="0"/>
                <wp:wrapNone/>
                <wp:docPr id="5" name="Прямоугольник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356063" y="3585193"/>
                          <a:ext cx="1979874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59264;o:allowoverlap:true;o:allowincell:true;mso-position-horizontal-relative:page;margin-left:44.7pt;mso-position-horizontal:absolute;mso-position-vertical-relative:page;margin-top:802.0pt;mso-position-vertical:absolute;width:156.6pt;height:31.4pt;v-text-anchor:middle;" coordsize="100000,100000" path="" fillcolor="#000000" stroked="f">
                <v:path textboxrect="0,0,0,0"/>
                <v:fill opacity="100f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Решения по вопросам повестки дня:</w:t>
      </w:r>
      <w:r/>
    </w:p>
    <w:p>
      <w:pPr>
        <w:jc w:val="center"/>
        <w:widowControl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/>
    </w:p>
    <w:p>
      <w:pPr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</w:r>
      <w:r/>
    </w:p>
    <w:tbl>
      <w:tblPr>
        <w:tblStyle w:val="937"/>
        <w:tblW w:w="100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513"/>
        <w:gridCol w:w="709"/>
        <w:gridCol w:w="567"/>
        <w:gridCol w:w="593"/>
        <w:gridCol w:w="7"/>
      </w:tblGrid>
      <w:tr>
        <w:trPr>
          <w:cantSplit/>
          <w:gridAfter w:val="1"/>
          <w:trHeight w:val="2868"/>
        </w:trPr>
        <w:tc>
          <w:tcPr>
            <w:shd w:val="clear" w:color="auto" w:fill="ffffff"/>
            <w:tcW w:w="704" w:type="dxa"/>
            <w:vAlign w:val="center"/>
            <w:textDirection w:val="lrTb"/>
            <w:noWrap w:val="false"/>
          </w:tcPr>
          <w:p>
            <w:pPr>
              <w:ind w:left="137" w:hanging="89"/>
              <w:spacing w:line="235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highlight w:val="white"/>
              </w:rPr>
              <w:t xml:space="preserve">  № п/п</w:t>
            </w:r>
            <w:r/>
          </w:p>
        </w:tc>
        <w:tc>
          <w:tcPr>
            <w:shd w:val="clear" w:color="auto" w:fill="ffffff"/>
            <w:tcW w:w="7513" w:type="dxa"/>
            <w:vAlign w:val="center"/>
            <w:textDirection w:val="lrTb"/>
            <w:noWrap w:val="false"/>
          </w:tcPr>
          <w:p>
            <w:pPr>
              <w:ind w:left="99" w:right="91"/>
              <w:jc w:val="center"/>
              <w:spacing w:line="235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highlight w:val="white"/>
              </w:rPr>
              <w:t xml:space="preserve">Пункты повестки дня</w:t>
            </w:r>
            <w:r/>
          </w:p>
        </w:tc>
        <w:tc>
          <w:tcPr>
            <w:shd w:val="clear" w:color="auto" w:fill="ffffff"/>
            <w:tcW w:w="709" w:type="dxa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line="235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highlight w:val="white"/>
              </w:rPr>
              <w:t xml:space="preserve">«За»</w:t>
            </w:r>
            <w:r/>
          </w:p>
        </w:tc>
        <w:tc>
          <w:tcPr>
            <w:shd w:val="clear" w:color="auto" w:fill="ffffff"/>
            <w:tcW w:w="567" w:type="dxa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line="235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highlight w:val="white"/>
              </w:rPr>
              <w:t xml:space="preserve">«Против»</w:t>
            </w:r>
            <w:r/>
          </w:p>
        </w:tc>
        <w:tc>
          <w:tcPr>
            <w:shd w:val="clear" w:color="auto" w:fill="ffffff"/>
            <w:tcW w:w="593" w:type="dxa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line="235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highlight w:val="white"/>
              </w:rPr>
              <w:t xml:space="preserve">«Воздержался»</w:t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textDirection w:val="lrTb"/>
            <w:noWrap w:val="false"/>
          </w:tcPr>
          <w:p>
            <w:pPr>
              <w:spacing w:line="235" w:lineRule="auto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1.</w:t>
            </w:r>
            <w:r/>
          </w:p>
        </w:tc>
        <w:tc>
          <w:tcPr>
            <w:gridSpan w:val="4"/>
            <w:shd w:val="clear" w:color="auto" w:fill="ffffff"/>
            <w:tcW w:w="9382" w:type="dxa"/>
            <w:textDirection w:val="lrTb"/>
            <w:noWrap w:val="false"/>
          </w:tcPr>
          <w:p>
            <w:pPr>
              <w:ind w:left="29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Процедурные вопросы: избрание председателя и секретаря общего собрания, избрание счетной комиссии.</w:t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vMerge w:val="restart"/>
            <w:textDirection w:val="lrTb"/>
            <w:noWrap w:val="false"/>
          </w:tcPr>
          <w:p>
            <w:pPr>
              <w:spacing w:line="235" w:lineRule="auto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</w:r>
            <w:r/>
          </w:p>
        </w:tc>
        <w:tc>
          <w:tcPr>
            <w:gridSpan w:val="4"/>
            <w:shd w:val="clear" w:color="auto" w:fill="ffffff"/>
            <w:tcW w:w="9382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Председателем собрания собственников помещений многоквартирного дома избрать:</w:t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vMerge w:val="continue"/>
            <w:textDirection w:val="lrTb"/>
            <w:noWrap w:val="false"/>
          </w:tcPr>
          <w:p>
            <w:pPr>
              <w:spacing w:line="235" w:lineRule="auto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</w:r>
            <w:r/>
          </w:p>
        </w:tc>
        <w:tc>
          <w:tcPr>
            <w:shd w:val="clear" w:color="auto" w:fill="ffffff"/>
            <w:tcW w:w="7513" w:type="dxa"/>
            <w:textDirection w:val="lrTb"/>
            <w:noWrap w:val="false"/>
          </w:tcPr>
          <w:p>
            <w:pPr>
              <w:ind w:left="29" w:right="91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Ишутову Тамару Андреевну</w:t>
            </w:r>
            <w:r/>
          </w:p>
        </w:tc>
        <w:tc>
          <w:tcPr>
            <w:shd w:val="clear" w:color="auto" w:fill="ffffff"/>
            <w:tcW w:w="709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567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W w:w="593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vMerge w:val="continue"/>
            <w:textDirection w:val="lrTb"/>
            <w:noWrap w:val="false"/>
          </w:tcPr>
          <w:p>
            <w:pPr>
              <w:spacing w:line="235" w:lineRule="auto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</w:r>
            <w:r/>
          </w:p>
        </w:tc>
        <w:tc>
          <w:tcPr>
            <w:gridSpan w:val="4"/>
            <w:shd w:val="clear" w:color="auto" w:fill="ffffff"/>
            <w:tcW w:w="9382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Секретарем общего собрания собственников помещений многоквартирного дома избрать:</w:t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vMerge w:val="continue"/>
            <w:textDirection w:val="lrTb"/>
            <w:noWrap w:val="false"/>
          </w:tcPr>
          <w:p>
            <w:pPr>
              <w:spacing w:line="235" w:lineRule="auto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</w:r>
            <w:r/>
          </w:p>
        </w:tc>
        <w:tc>
          <w:tcPr>
            <w:shd w:val="clear" w:color="auto" w:fill="ffffff"/>
            <w:tcW w:w="7513" w:type="dxa"/>
            <w:textDirection w:val="lrTb"/>
            <w:noWrap w:val="false"/>
          </w:tcPr>
          <w:p>
            <w:pPr>
              <w:ind w:left="29" w:right="91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Малюженко Юлию Сергеевну</w:t>
            </w:r>
            <w:r/>
          </w:p>
        </w:tc>
        <w:tc>
          <w:tcPr>
            <w:shd w:val="clear" w:color="auto" w:fill="ffffff"/>
            <w:tcW w:w="709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567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W w:w="593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gridSpan w:val="5"/>
            <w:shd w:val="clear" w:color="auto" w:fill="ffffff"/>
            <w:tcW w:w="10086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Наделить председателя и секретаря общего собрания собственников помещений правом подписания протокола общего собрания от имени собственников помещений, участвующих в голосовании.</w:t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vMerge w:val="restart"/>
            <w:textDirection w:val="lrTb"/>
            <w:noWrap w:val="false"/>
          </w:tcPr>
          <w:p>
            <w:pPr>
              <w:spacing w:line="235" w:lineRule="auto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</w:r>
            <w:r/>
          </w:p>
        </w:tc>
        <w:tc>
          <w:tcPr>
            <w:gridSpan w:val="4"/>
            <w:shd w:val="clear" w:color="auto" w:fill="ffffff"/>
            <w:tcW w:w="9382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В состав счетной комиссии общего собрания собственников избрать:</w:t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vMerge w:val="continue"/>
            <w:textDirection w:val="lrTb"/>
            <w:noWrap w:val="false"/>
          </w:tcPr>
          <w:p>
            <w:pPr>
              <w:spacing w:line="235" w:lineRule="auto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</w:r>
            <w:r/>
          </w:p>
        </w:tc>
        <w:tc>
          <w:tcPr>
            <w:shd w:val="clear" w:color="auto" w:fill="ffffff"/>
            <w:tcW w:w="7513" w:type="dxa"/>
            <w:textDirection w:val="lrTb"/>
            <w:noWrap w:val="false"/>
          </w:tcPr>
          <w:p>
            <w:pPr>
              <w:ind w:left="99" w:right="91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Анкудинову Анастасию Вадимовну</w:t>
            </w:r>
            <w:r/>
          </w:p>
        </w:tc>
        <w:tc>
          <w:tcPr>
            <w:shd w:val="clear" w:color="auto" w:fill="ffffff"/>
            <w:tcW w:w="709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567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W w:w="593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vMerge w:val="continue"/>
            <w:textDirection w:val="lrTb"/>
            <w:noWrap w:val="false"/>
          </w:tcPr>
          <w:p>
            <w:pPr>
              <w:spacing w:line="235" w:lineRule="auto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</w:r>
            <w:r/>
          </w:p>
        </w:tc>
        <w:tc>
          <w:tcPr>
            <w:shd w:val="clear" w:color="auto" w:fill="ffffff"/>
            <w:tcW w:w="7513" w:type="dxa"/>
            <w:textDirection w:val="lrTb"/>
            <w:noWrap w:val="false"/>
          </w:tcPr>
          <w:p>
            <w:pPr>
              <w:ind w:left="99" w:right="91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Малюженко Юлию Сергеевну </w:t>
            </w:r>
            <w:r/>
          </w:p>
        </w:tc>
        <w:tc>
          <w:tcPr>
            <w:shd w:val="clear" w:color="auto" w:fill="ffffff"/>
            <w:tcW w:w="709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567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W w:w="593" w:type="dxa"/>
            <w:textDirection w:val="lrTb"/>
            <w:noWrap w:val="false"/>
          </w:tcPr>
          <w:p>
            <w:pPr>
              <w:ind w:left="176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2.</w:t>
            </w:r>
            <w:r/>
          </w:p>
        </w:tc>
        <w:tc>
          <w:tcPr>
            <w:shd w:val="clear" w:color="auto" w:fill="ffffff"/>
            <w:tcW w:w="7513" w:type="dxa"/>
            <w:textDirection w:val="lrTb"/>
            <w:noWrap w:val="false"/>
          </w:tcPr>
          <w:p>
            <w:pPr>
              <w:ind w:left="142" w:right="148"/>
              <w:jc w:val="both"/>
              <w:spacing w:line="232" w:lineRule="auto"/>
              <w:widowControl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Выбор способа управления многоквартирным домом: управление управляющей организацией.</w:t>
            </w:r>
            <w:r/>
          </w:p>
        </w:tc>
        <w:tc>
          <w:tcPr>
            <w:shd w:val="clear" w:color="auto" w:fill="ffffff"/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3.</w:t>
            </w:r>
            <w:r/>
          </w:p>
        </w:tc>
        <w:tc>
          <w:tcPr>
            <w:shd w:val="clear" w:color="auto" w:fill="ffffff"/>
            <w:tcW w:w="7513" w:type="dxa"/>
            <w:textDirection w:val="lrTb"/>
            <w:noWrap w:val="false"/>
          </w:tcPr>
          <w:p>
            <w:pPr>
              <w:ind w:left="142" w:right="148"/>
              <w:jc w:val="both"/>
              <w:spacing w:line="232" w:lineRule="auto"/>
              <w:widowControl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</w:pPr>
            <w:r/>
            <w:bookmarkStart w:id="0" w:name="_30j0zll"/>
            <w:r/>
            <w:bookmarkEnd w:id="0"/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Выбор в качестве управляющей организации Общество с ограниченной ответственностью «Управляющая Компания «Петровский остров» (ИНН 7817120474, ОГРН 1227800043789).</w:t>
            </w:r>
            <w:r/>
          </w:p>
        </w:tc>
        <w:tc>
          <w:tcPr>
            <w:shd w:val="clear" w:color="auto" w:fill="ffffff"/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4.</w:t>
            </w:r>
            <w:r/>
          </w:p>
        </w:tc>
        <w:tc>
          <w:tcPr>
            <w:shd w:val="clear" w:color="auto" w:fill="ffffff"/>
            <w:tcW w:w="7513" w:type="dxa"/>
            <w:textDirection w:val="lrTb"/>
            <w:noWrap w:val="false"/>
          </w:tcPr>
          <w:p>
            <w:pPr>
              <w:ind w:left="142" w:right="148"/>
              <w:jc w:val="both"/>
              <w:spacing w:line="232" w:lineRule="auto"/>
              <w:widowControl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Утверждение проекта и условий договора управления многоквартирным домом между собственником и управляющей организацией, в том числе тарифа на содержание и текущий ремонт (Приложение №3 к договору управления многоквартирным домом)</w:t>
            </w:r>
            <w:r/>
          </w:p>
        </w:tc>
        <w:tc>
          <w:tcPr>
            <w:shd w:val="clear" w:color="auto" w:fill="ffffff"/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569"/>
        </w:trPr>
        <w:tc>
          <w:tcPr>
            <w:shd w:val="clear" w:color="auto" w:fill="ffffff"/>
            <w:tcW w:w="704" w:type="dxa"/>
            <w:vAlign w:val="center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5.</w:t>
            </w:r>
            <w:r/>
          </w:p>
        </w:tc>
        <w:tc>
          <w:tcPr>
            <w:shd w:val="clear" w:color="auto" w:fill="ffffff"/>
            <w:tcW w:w="7513" w:type="dxa"/>
            <w:vAlign w:val="center"/>
            <w:textDirection w:val="lrTb"/>
            <w:noWrap w:val="false"/>
          </w:tcPr>
          <w:p>
            <w:pPr>
              <w:ind w:left="142" w:right="148"/>
              <w:jc w:val="both"/>
              <w:spacing w:line="232" w:lineRule="auto"/>
              <w:widowControl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Утверждение Правил проживания в многоквартирном доме.</w:t>
            </w:r>
            <w:r/>
          </w:p>
        </w:tc>
        <w:tc>
          <w:tcPr>
            <w:shd w:val="clear" w:color="auto" w:fill="ffffff"/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6.</w:t>
            </w:r>
            <w:r/>
          </w:p>
        </w:tc>
        <w:tc>
          <w:tcPr>
            <w:shd w:val="clear" w:color="auto" w:fill="ffffff"/>
            <w:tcW w:w="7513" w:type="dxa"/>
            <w:textDirection w:val="lrTb"/>
            <w:noWrap w:val="false"/>
          </w:tcPr>
          <w:p>
            <w:pPr>
              <w:ind w:left="142" w:right="148"/>
              <w:jc w:val="both"/>
              <w:spacing w:line="235" w:lineRule="auto"/>
              <w:rPr>
                <w:rFonts w:ascii="Times New Roman" w:hAnsi="Times New Roman" w:cs="Times New Roman" w:eastAsia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Определение размера расходов в составе платы за содержание помещений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 определяемого по показаниям коллективного (общедомового) прибора учета. Объем коммунальной услуги в размере превышения объема коммунальной услуги, предоставленной на общедомовые нужны, определенный исходя из показаний коллективного (общедомового) прибора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учета, над объемом, рассчитанным исходя из нормативов потребления коммунальной услуги, предоставленной на общедомовые нужды, распределяется между всеми жилыми и нежилыми помещениями пропорционально размеру общей площади каждого жилого и нежилого помещения.</w:t>
            </w:r>
            <w:r/>
          </w:p>
        </w:tc>
        <w:tc>
          <w:tcPr>
            <w:shd w:val="clear" w:color="auto" w:fill="ffffff"/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trHeight w:val="552"/>
        </w:trPr>
        <w:tc>
          <w:tcPr>
            <w:gridSpan w:val="6"/>
            <w:shd w:val="clear" w:color="auto" w:fill="ffffff"/>
            <w:tcW w:w="10093" w:type="dxa"/>
            <w:vAlign w:val="center"/>
            <w:textDirection w:val="lrTb"/>
            <w:noWrap w:val="false"/>
          </w:tcPr>
          <w:p>
            <w:pPr>
              <w:ind w:left="173" w:hanging="36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Вопросы о переходе на прямые договоры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 с РСО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:</w:t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Borders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7513" w:type="dxa"/>
            <w:textDirection w:val="lrTb"/>
            <w:noWrap w:val="false"/>
          </w:tcPr>
          <w:p>
            <w:pPr>
              <w:ind w:left="142" w:right="148"/>
              <w:jc w:val="both"/>
              <w:spacing w:line="235" w:lineRule="auto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Решение вопроса о переводе собственников помещений на прямые договоры на отопление и горячее водоснабжение с Обществом с ограниченной ответственностью «ТЕПЛОЭНЕРГО» (ИНН 7802853013).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Borders>
              <w:bottom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8.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7513" w:type="dxa"/>
            <w:textDirection w:val="lrTb"/>
            <w:noWrap w:val="false"/>
          </w:tcPr>
          <w:p>
            <w:pPr>
              <w:ind w:left="142" w:right="148"/>
              <w:jc w:val="both"/>
              <w:spacing w:line="235" w:lineRule="auto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Решение вопроса о переводе собственников помещений на прямые договоры на холодное водоснабжение и водоотведение с Государственным унитарным предприятием «Водоканал Санкт-Петербурга» (ИНН 7830000426).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9.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513" w:type="dxa"/>
            <w:textDirection w:val="lrTb"/>
            <w:noWrap w:val="false"/>
          </w:tcPr>
          <w:p>
            <w:pPr>
              <w:ind w:left="142" w:right="148"/>
              <w:jc w:val="both"/>
              <w:spacing w:line="235" w:lineRule="auto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Решение вопроса о переводе собственников помещений многоквартирного дома на прямые договоры с региональным оператором АО «Невский экологический оператор» (ИНН 7804678913) по обращению с ТКО.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513" w:type="dxa"/>
            <w:textDirection w:val="lrTb"/>
            <w:noWrap w:val="false"/>
          </w:tcPr>
          <w:p>
            <w:pPr>
              <w:ind w:right="148"/>
              <w:jc w:val="both"/>
              <w:spacing w:line="235" w:lineRule="auto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10.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textDirection w:val="lrTb"/>
            <w:noWrap w:val="false"/>
          </w:tcPr>
          <w:p>
            <w:pPr>
              <w:ind w:left="142" w:right="148"/>
              <w:jc w:val="both"/>
              <w:spacing w:line="235" w:lineRule="auto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Решение вопроса о предоставлении права управляющей организации согласовывать от имени собственников размещение дополнительного оборудования на общем имуществе дома.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11.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textDirection w:val="lrTb"/>
            <w:noWrap w:val="false"/>
          </w:tcPr>
          <w:p>
            <w:pPr>
              <w:ind w:left="142" w:right="148"/>
              <w:jc w:val="both"/>
              <w:spacing w:line="235" w:lineRule="auto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Наделение управляющей организации полномочиями принимать решения о пользовании общим имуществом собственников помещений в многоквартирном жилом доме, в том числе о заключении договоро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в на условиях, наиболее выгодных для собственников помещений, определённых управляющей организацией, на установку (размещение) и эксплуатацию рекламных конструкций, информационных вывесок и иных объектов размещения, а также договоров по использованию земел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ьного участка, входящего в состав общего имущества многоквартирного дома, и наделении управляющей организации полномочиями на заключение таких договоров от имени собственников жилых/нежилых помещений, с утверждением порядка расходования прибыли, полученной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 после вычета всех понесенных затрат от заключения соответствующих договоров: 80 (восемьдесят) % направлять на цели в соответствии с решениями действующего совета МКД и/или решениями собственников помещений, принятыми в установленном законом порядке, либо,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 при отсутствии таких решений, направлять на содержание и текущий ремонт общего имущества; 20 (двадцать) % определить как вознаграждение управляющей организации за организацию процесса использования общего имущества собственников помещений третьими лицами.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12.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textDirection w:val="lrTb"/>
            <w:noWrap w:val="false"/>
          </w:tcPr>
          <w:p>
            <w:pPr>
              <w:ind w:left="171" w:right="172"/>
              <w:jc w:val="both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Предоставление права собственникам машино-мест встроенного паркинга (подземной автостоянки) устанавливать индивидуальные зарядные станции для электромобилей и размещать данные зарядные станции на стенах и колоннах паркинга, которые являются о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бщедомовым (общедолевым) имуществом, а также производить подключение данных станций к общедомовым (общедолевым) электрическим сетям с установкой индивидуальных узлов учета электроэнергии и выполнением всех необходимых технических и юридических мероприятий.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Borders>
              <w:top w:val="single" w:color="000000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13.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</w:tcBorders>
            <w:tcW w:w="7513" w:type="dxa"/>
            <w:textDirection w:val="lrTb"/>
            <w:noWrap w:val="false"/>
          </w:tcPr>
          <w:p>
            <w:pPr>
              <w:ind w:left="142" w:right="172"/>
              <w:jc w:val="both"/>
              <w:spacing w:line="235" w:lineRule="auto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Решение вопроса о предоставлении права управляющей организации производить замену, поверку индивидуальных приборов учета с последующим начислением израсходованных сумм в квитанцию каждого собственника.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</w:tcBorders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14.</w:t>
            </w:r>
            <w:r/>
          </w:p>
        </w:tc>
        <w:tc>
          <w:tcPr>
            <w:shd w:val="clear" w:color="auto" w:fill="ffffff"/>
            <w:tcW w:w="7513" w:type="dxa"/>
            <w:textDirection w:val="lrTb"/>
            <w:noWrap w:val="false"/>
          </w:tcPr>
          <w:p>
            <w:pPr>
              <w:ind w:left="142" w:right="148"/>
              <w:jc w:val="both"/>
              <w:spacing w:line="235" w:lineRule="auto"/>
              <w:shd w:val="clear" w:color="auto" w:fill="ffffff"/>
              <w:rPr>
                <w:rFonts w:ascii="Times New Roman" w:hAnsi="Times New Roman" w:cs="Times New Roman" w:eastAsia="Times New Roman"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Утверждение разового сбора в размере 29,25 руб. с кв.м. площади помещения на защиту мест общего пользования согласно коммерческому предложению и включение указанного сбора отдельной строкой в платежный документ.</w:t>
            </w:r>
            <w:r/>
          </w:p>
        </w:tc>
        <w:tc>
          <w:tcPr>
            <w:shd w:val="clear" w:color="auto" w:fill="ffffff"/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15.</w:t>
            </w:r>
            <w:r/>
          </w:p>
        </w:tc>
        <w:tc>
          <w:tcPr>
            <w:shd w:val="clear" w:color="auto" w:fill="ffffff"/>
            <w:tcW w:w="7513" w:type="dxa"/>
            <w:textDirection w:val="lrTb"/>
            <w:noWrap w:val="false"/>
          </w:tcPr>
          <w:p>
            <w:pPr>
              <w:ind w:left="96" w:right="91"/>
              <w:jc w:val="both"/>
              <w:widowControl/>
              <w:rPr>
                <w:rFonts w:ascii="Times New Roman" w:hAnsi="Times New Roman" w:cs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тверждение в качестве способа уведомления/ознакомления собственников помещений с информацией, в том числе о проведении последующих собраний, путем размещения информации на информационных стендах, расположенных в общедоступных в многоквартирном доме местах.</w:t>
            </w:r>
            <w:r/>
          </w:p>
        </w:tc>
        <w:tc>
          <w:tcPr>
            <w:shd w:val="clear" w:color="auto" w:fill="ffffff"/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16.</w:t>
            </w:r>
            <w:r/>
          </w:p>
        </w:tc>
        <w:tc>
          <w:tcPr>
            <w:shd w:val="clear" w:color="auto" w:fill="ffffff"/>
            <w:tcW w:w="7513" w:type="dxa"/>
            <w:textDirection w:val="lrTb"/>
            <w:noWrap w:val="false"/>
          </w:tcPr>
          <w:p>
            <w:pPr>
              <w:pStyle w:val="942"/>
              <w:ind w:left="96" w:right="91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Выбрать в качестве места и адреса </w:t>
            </w:r>
            <w:r>
              <w:rPr>
                <w:color w:val="000000"/>
                <w:sz w:val="21"/>
                <w:szCs w:val="21"/>
              </w:rPr>
              <w:t xml:space="preserve">хранения копии протокола общего собрания собственников помещений в многоквартирном доме и копий решений таких собственников по вопросам, поставленных на голосовании данного собрания: офис управляющей организации по адресу: </w:t>
            </w:r>
            <w:r>
              <w:rPr>
                <w:color w:val="000000"/>
                <w:sz w:val="21"/>
                <w:szCs w:val="21"/>
              </w:rPr>
              <w:t xml:space="preserve">Российская Федерация, город Санкт-Петербург</w:t>
            </w:r>
            <w:r>
              <w:rPr>
                <w:color w:val="000000"/>
                <w:sz w:val="21"/>
                <w:szCs w:val="21"/>
              </w:rPr>
              <w:t xml:space="preserve">, Петровский проспект, дом 26, </w:t>
            </w:r>
            <w:r>
              <w:rPr>
                <w:color w:val="000000"/>
                <w:sz w:val="21"/>
                <w:szCs w:val="21"/>
              </w:rPr>
              <w:t xml:space="preserve">корпус 2, строение 1</w:t>
            </w:r>
            <w:r/>
          </w:p>
        </w:tc>
        <w:tc>
          <w:tcPr>
            <w:shd w:val="clear" w:color="auto" w:fill="ffffff"/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gridAfter w:val="1"/>
          <w:trHeight w:val="20"/>
        </w:trPr>
        <w:tc>
          <w:tcPr>
            <w:shd w:val="clear" w:color="auto" w:fill="ffffff"/>
            <w:tcW w:w="704" w:type="dxa"/>
            <w:textDirection w:val="lrTb"/>
            <w:noWrap w:val="false"/>
          </w:tcPr>
          <w:p>
            <w:pPr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  <w:highlight w:val="white"/>
              </w:rPr>
              <w:t xml:space="preserve">17.</w:t>
            </w:r>
            <w:r/>
          </w:p>
        </w:tc>
        <w:tc>
          <w:tcPr>
            <w:shd w:val="clear" w:color="auto" w:fill="ffffff"/>
            <w:tcW w:w="7513" w:type="dxa"/>
            <w:textDirection w:val="lrTb"/>
            <w:noWrap w:val="false"/>
          </w:tcPr>
          <w:p>
            <w:pPr>
              <w:ind w:left="96" w:right="91"/>
              <w:jc w:val="both"/>
              <w:widowControl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</w:rPr>
              <w:t xml:space="preserve">Утверждение методики подсчета голосов общего собрания: один кв. м площади помещения приравнивается к одному голосу.</w:t>
            </w:r>
            <w:r/>
          </w:p>
        </w:tc>
        <w:tc>
          <w:tcPr>
            <w:shd w:val="clear" w:color="auto" w:fill="ffffff"/>
            <w:tcW w:w="709" w:type="dxa"/>
            <w:textDirection w:val="lrTb"/>
            <w:noWrap w:val="false"/>
          </w:tcPr>
          <w:p>
            <w:pPr>
              <w:ind w:left="120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W w:w="567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shd w:val="clear" w:color="auto" w:fill="ffffff"/>
            <w:tcW w:w="593" w:type="dxa"/>
            <w:textDirection w:val="lrTb"/>
            <w:noWrap w:val="false"/>
          </w:tcPr>
          <w:p>
            <w:pPr>
              <w:ind w:left="173"/>
              <w:jc w:val="both"/>
              <w:spacing w:line="235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white"/>
              </w:rPr>
            </w:r>
            <w:r/>
          </w:p>
        </w:tc>
      </w:tr>
    </w:tbl>
    <w:tbl>
      <w:tblPr>
        <w:tblStyle w:val="938"/>
        <w:tblpPr w:horzAnchor="margin" w:tblpXSpec="left" w:vertAnchor="text" w:tblpY="-15114" w:leftFromText="180" w:topFromText="0" w:rightFromText="180" w:bottomFromText="0"/>
        <w:tblW w:w="100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513"/>
        <w:gridCol w:w="709"/>
        <w:gridCol w:w="567"/>
        <w:gridCol w:w="602"/>
      </w:tblGrid>
      <w:tr>
        <w:trPr>
          <w:cantSplit/>
          <w:trHeight w:val="1833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ind w:left="137" w:hanging="89"/>
              <w:spacing w:line="235" w:lineRule="auto"/>
              <w:rPr>
                <w:rFonts w:ascii="Times New Roman" w:hAnsi="Times New Roman" w:cs="Times New Roman" w:eastAsia="Times New Roman"/>
                <w:sz w:val="16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szCs w:val="20"/>
                <w:highlight w:val="white"/>
              </w:rPr>
              <w:t xml:space="preserve">  № п/п</w:t>
            </w:r>
            <w:r/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ind w:left="99" w:right="91"/>
              <w:jc w:val="center"/>
              <w:spacing w:line="235" w:lineRule="auto"/>
              <w:rPr>
                <w:rFonts w:ascii="Times New Roman" w:hAnsi="Times New Roman" w:cs="Times New Roman" w:eastAsia="Times New Roman"/>
                <w:sz w:val="16"/>
                <w:szCs w:val="2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20"/>
                <w:highlight w:val="white"/>
              </w:rPr>
              <w:t xml:space="preserve">Пункты повестки дня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line="235" w:lineRule="auto"/>
              <w:rPr>
                <w:rFonts w:ascii="Times New Roman" w:hAnsi="Times New Roman" w:cs="Times New Roman" w:eastAsia="Times New Roman"/>
                <w:b/>
                <w:sz w:val="16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szCs w:val="22"/>
                <w:highlight w:val="white"/>
              </w:rPr>
              <w:t xml:space="preserve">«За»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line="235" w:lineRule="auto"/>
              <w:rPr>
                <w:rFonts w:ascii="Times New Roman" w:hAnsi="Times New Roman" w:cs="Times New Roman" w:eastAsia="Times New Roman"/>
                <w:b/>
                <w:sz w:val="16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szCs w:val="22"/>
                <w:highlight w:val="white"/>
              </w:rPr>
              <w:t xml:space="preserve">«Против»</w:t>
            </w:r>
            <w:r/>
          </w:p>
        </w:tc>
        <w:tc>
          <w:tcPr>
            <w:tcW w:w="602" w:type="dxa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line="235" w:lineRule="auto"/>
              <w:rPr>
                <w:rFonts w:ascii="Times New Roman" w:hAnsi="Times New Roman" w:cs="Times New Roman" w:eastAsia="Times New Roman"/>
                <w:b/>
                <w:sz w:val="16"/>
                <w:szCs w:val="22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szCs w:val="22"/>
                <w:highlight w:val="white"/>
              </w:rPr>
              <w:t xml:space="preserve">«Воздержался»</w:t>
            </w:r>
            <w:r/>
          </w:p>
        </w:tc>
      </w:tr>
    </w:tbl>
    <w:p>
      <w:pPr>
        <w:jc w:val="both"/>
        <w:widowControl/>
        <w:rPr>
          <w:rFonts w:ascii="Times New Roman" w:hAnsi="Times New Roman" w:cs="Times New Roman" w:eastAsia="Times New Roman"/>
          <w:b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2"/>
          <w:szCs w:val="22"/>
        </w:rPr>
      </w:r>
      <w:r/>
    </w:p>
    <w:p>
      <w:pPr>
        <w:jc w:val="both"/>
        <w:widowControl/>
        <w:rPr>
          <w:rFonts w:ascii="Times New Roman" w:hAnsi="Times New Roman" w:cs="Times New Roman" w:eastAsia="Times New Roman"/>
          <w:b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2"/>
          <w:szCs w:val="22"/>
        </w:rPr>
        <w:t xml:space="preserve">С уведомлением о проведении общего собрания был ознакомлен за 10 дней до проведения общего собрания</w:t>
      </w:r>
      <w:bookmarkStart w:id="1" w:name="_GoBack"/>
      <w:r/>
      <w:bookmarkEnd w:id="1"/>
      <w:r/>
      <w:r/>
    </w:p>
    <w:p>
      <w:pPr>
        <w:widowControl/>
        <w:rPr>
          <w:rFonts w:ascii="Times New Roman" w:hAnsi="Times New Roman" w:cs="Times New Roman" w:eastAsia="Times New Roman"/>
          <w:sz w:val="22"/>
          <w:szCs w:val="22"/>
          <w:vertAlign w:val="superscript"/>
        </w:rPr>
        <w:pBdr>
          <w:top w:val="none" w:color="000000" w:sz="4" w:space="0"/>
          <w:left w:val="none" w:color="000000" w:sz="4" w:space="0"/>
          <w:bottom w:val="single" w:color="000000" w:sz="4" w:space="1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vertAlign w:val="superscript"/>
        </w:rPr>
        <w:br/>
      </w:r>
      <w:r>
        <w:rPr>
          <w:rFonts w:ascii="Times New Roman" w:hAnsi="Times New Roman" w:cs="Times New Roman" w:eastAsia="Times New Roman"/>
          <w:sz w:val="22"/>
          <w:szCs w:val="22"/>
          <w:vertAlign w:val="superscript"/>
        </w:rPr>
        <w:t xml:space="preserve">                           </w:t>
      </w:r>
      <w:r/>
    </w:p>
    <w:p>
      <w:pPr>
        <w:widowControl/>
        <w:rPr>
          <w:rFonts w:ascii="Times New Roman" w:hAnsi="Times New Roman" w:cs="Times New Roman" w:eastAsia="Times New Roman"/>
          <w:i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2"/>
          <w:szCs w:val="22"/>
        </w:rPr>
        <w:t xml:space="preserve">     (дата голосования)                                   (подпись)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 xml:space="preserve">(Ф.И.О. собственника помещения)</w:t>
      </w:r>
      <w:r/>
    </w:p>
    <w:p>
      <w:pPr>
        <w:jc w:val="both"/>
        <w:spacing w:line="235" w:lineRule="auto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9" w:h="16838" w:orient="portrait"/>
      <w:pgMar w:top="568" w:right="851" w:bottom="680" w:left="1418" w:header="284" w:footer="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20603050405020304"/>
  </w:font>
  <w:font w:name="Cambria">
    <w:panose1 w:val="02020603050405020304"/>
  </w:font>
  <w:font w:name="Arial">
    <w:panose1 w:val="020B0604020202020204"/>
  </w:font>
  <w:font w:name="Courier New">
    <w:panose1 w:val="020704090202050204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677" w:leader="none"/>
        <w:tab w:val="right" w:pos="9355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t xml:space="preserve">Подпись__________</w:t>
    </w:r>
    <w:r/>
  </w:p>
  <w:p>
    <w:pPr>
      <w:tabs>
        <w:tab w:val="center" w:pos="4677" w:leader="none"/>
        <w:tab w:val="right" w:pos="9355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9264" behindDoc="1" locked="0" layoutInCell="1" allowOverlap="1">
              <wp:simplePos x="0" y="0"/>
              <wp:positionH relativeFrom="column">
                <wp:posOffset>5588000</wp:posOffset>
              </wp:positionH>
              <wp:positionV relativeFrom="paragraph">
                <wp:posOffset>9753600</wp:posOffset>
              </wp:positionV>
              <wp:extent cx="165735" cy="186690"/>
              <wp:effectExtent l="0" t="0" r="0" b="0"/>
              <wp:wrapNone/>
              <wp:docPr id="2" name="Прямоугольник 3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5272658" y="369618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ascii="Times New Roman" w:hAnsi="Times New Roman" w:cs="Times New Roman" w:eastAsia="Times New Roman"/>
                              <w:color w:val="000000"/>
                              <w:sz w:val="23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color w:val="000000"/>
                              <w:sz w:val="23"/>
                              <w:highlight w:val="white"/>
                            </w:rPr>
                            <w:t xml:space="preserve">15</w:t>
                          </w:r>
                          <w:r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0.0pt;mso-wrap-distance-top:0.0pt;mso-wrap-distance-right:0.0pt;mso-wrap-distance-bottom:0.0pt;z-index:-251659264;o:allowoverlap:true;o:allowincell:true;mso-position-horizontal-relative:text;margin-left:440.0pt;mso-position-horizontal:absolute;mso-position-vertical-relative:text;margin-top:768.0pt;mso-position-vertical:absolute;width:13.0pt;height:14.7pt;v-text-anchor:top;" coordsize="100000,100000" path="" filled="f" stroked="f">
              <v:path textboxrect="0,0,0,0"/>
              <v:textbox>
                <w:txbxContent>
                  <w:p>
                    <w:r>
                      <w:rPr>
                        <w:rFonts w:ascii="Times New Roman" w:hAnsi="Times New Roman" w:cs="Times New Roman" w:eastAsia="Times New Roman"/>
                        <w:color w:val="000000"/>
                        <w:sz w:val="23"/>
                      </w:rPr>
                      <w:t xml:space="preserve"> PAGE \* MERGEFORMAT </w:t>
                    </w:r>
                    <w:r>
                      <w:rPr>
                        <w:rFonts w:ascii="Times New Roman" w:hAnsi="Times New Roman" w:cs="Times New Roman" w:eastAsia="Times New Roman"/>
                        <w:color w:val="000000"/>
                        <w:sz w:val="23"/>
                        <w:highlight w:val="white"/>
                      </w:rPr>
                      <w:t xml:space="preserve">15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8240" behindDoc="1" locked="0" layoutInCell="1" allowOverlap="1">
              <wp:simplePos x="0" y="0"/>
              <wp:positionH relativeFrom="page">
                <wp:posOffset>4341496</wp:posOffset>
              </wp:positionH>
              <wp:positionV relativeFrom="page">
                <wp:posOffset>803911</wp:posOffset>
              </wp:positionV>
              <wp:extent cx="2317750" cy="186690"/>
              <wp:effectExtent l="0" t="0" r="0" b="0"/>
              <wp:wrapNone/>
              <wp:docPr id="1" name="Прямоугольник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4196650" y="3696180"/>
                        <a:ext cx="22987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ascii="Times New Roman" w:hAnsi="Times New Roman" w:cs="Times New Roman" w:eastAsia="Times New Roman"/>
                              <w:color w:val="000000"/>
                              <w:sz w:val="23"/>
                              <w:highlight w:val="white"/>
                            </w:rPr>
                            <w:t xml:space="preserve">от « »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color w:val="000000"/>
                              <w:sz w:val="23"/>
                              <w:highlight w:val="white"/>
                            </w:rPr>
                            <w:tab/>
                            <w:t xml:space="preserve">20 г.</w:t>
                          </w:r>
                          <w:r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-251658240;o:allowoverlap:true;o:allowincell:true;mso-position-horizontal-relative:page;margin-left:341.9pt;mso-position-horizontal:absolute;mso-position-vertical-relative:page;margin-top:63.3pt;mso-position-vertical:absolute;width:182.5pt;height:14.7pt;v-text-anchor:top;" coordsize="100000,100000" path="" filled="f" stroked="f">
              <v:path textboxrect="0,0,0,0"/>
              <v:textbox>
                <w:txbxContent>
                  <w:p>
                    <w:r>
                      <w:rPr>
                        <w:rFonts w:ascii="Times New Roman" w:hAnsi="Times New Roman" w:cs="Times New Roman" w:eastAsia="Times New Roman"/>
                        <w:color w:val="000000"/>
                        <w:sz w:val="23"/>
                        <w:highlight w:val="white"/>
                      </w:rPr>
                      <w:t xml:space="preserve">от « »</w:t>
                    </w:r>
                    <w:r>
                      <w:rPr>
                        <w:rFonts w:ascii="Times New Roman" w:hAnsi="Times New Roman" w:cs="Times New Roman" w:eastAsia="Times New Roman"/>
                        <w:color w:val="000000"/>
                        <w:sz w:val="23"/>
                        <w:highlight w:val="white"/>
                      </w:rPr>
                      <w:tab/>
                      <w:t xml:space="preserve">20 г.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1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710"/>
      </w:pPr>
      <w:rPr>
        <w:rFonts w:hint="default"/>
        <w:b w:val="0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710"/>
      </w:pPr>
      <w:rPr>
        <w:rFonts w:hint="default"/>
        <w:b w:val="0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3" w:hanging="704"/>
      </w:pPr>
    </w:lvl>
    <w:lvl w:ilvl="1">
      <w:start w:val="2"/>
      <w:numFmt w:val="decimal"/>
      <w:isLgl w:val="false"/>
      <w:suff w:val="tab"/>
      <w:lvlText w:val="%1.%2."/>
      <w:lvlJc w:val="left"/>
      <w:pPr>
        <w:ind w:left="1068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19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8" w:hanging="719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8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8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6">
    <w:name w:val="Heading 1 Char"/>
    <w:basedOn w:val="929"/>
    <w:link w:val="923"/>
    <w:uiPriority w:val="9"/>
    <w:rPr>
      <w:rFonts w:ascii="Arial" w:hAnsi="Arial" w:cs="Arial" w:eastAsia="Arial"/>
      <w:sz w:val="40"/>
      <w:szCs w:val="40"/>
    </w:rPr>
  </w:style>
  <w:style w:type="character" w:styleId="757">
    <w:name w:val="Heading 2 Char"/>
    <w:basedOn w:val="929"/>
    <w:link w:val="924"/>
    <w:uiPriority w:val="9"/>
    <w:rPr>
      <w:rFonts w:ascii="Arial" w:hAnsi="Arial" w:cs="Arial" w:eastAsia="Arial"/>
      <w:sz w:val="34"/>
    </w:rPr>
  </w:style>
  <w:style w:type="character" w:styleId="758">
    <w:name w:val="Heading 3 Char"/>
    <w:basedOn w:val="929"/>
    <w:link w:val="925"/>
    <w:uiPriority w:val="9"/>
    <w:rPr>
      <w:rFonts w:ascii="Arial" w:hAnsi="Arial" w:cs="Arial" w:eastAsia="Arial"/>
      <w:sz w:val="30"/>
      <w:szCs w:val="30"/>
    </w:rPr>
  </w:style>
  <w:style w:type="character" w:styleId="759">
    <w:name w:val="Heading 4 Char"/>
    <w:basedOn w:val="929"/>
    <w:link w:val="926"/>
    <w:uiPriority w:val="9"/>
    <w:rPr>
      <w:rFonts w:ascii="Arial" w:hAnsi="Arial" w:cs="Arial" w:eastAsia="Arial"/>
      <w:b/>
      <w:bCs/>
      <w:sz w:val="26"/>
      <w:szCs w:val="26"/>
    </w:rPr>
  </w:style>
  <w:style w:type="character" w:styleId="760">
    <w:name w:val="Heading 5 Char"/>
    <w:basedOn w:val="929"/>
    <w:link w:val="927"/>
    <w:uiPriority w:val="9"/>
    <w:rPr>
      <w:rFonts w:ascii="Arial" w:hAnsi="Arial" w:cs="Arial" w:eastAsia="Arial"/>
      <w:b/>
      <w:bCs/>
      <w:sz w:val="24"/>
      <w:szCs w:val="24"/>
    </w:rPr>
  </w:style>
  <w:style w:type="character" w:styleId="761">
    <w:name w:val="Heading 6 Char"/>
    <w:basedOn w:val="929"/>
    <w:link w:val="928"/>
    <w:uiPriority w:val="9"/>
    <w:rPr>
      <w:rFonts w:ascii="Arial" w:hAnsi="Arial" w:cs="Arial" w:eastAsia="Arial"/>
      <w:b/>
      <w:bCs/>
      <w:sz w:val="22"/>
      <w:szCs w:val="22"/>
    </w:rPr>
  </w:style>
  <w:style w:type="paragraph" w:styleId="762">
    <w:name w:val="Heading 7"/>
    <w:basedOn w:val="922"/>
    <w:next w:val="922"/>
    <w:link w:val="7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3">
    <w:name w:val="Heading 7 Char"/>
    <w:basedOn w:val="929"/>
    <w:link w:val="7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4">
    <w:name w:val="Heading 8"/>
    <w:basedOn w:val="922"/>
    <w:next w:val="922"/>
    <w:link w:val="7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5">
    <w:name w:val="Heading 8 Char"/>
    <w:basedOn w:val="929"/>
    <w:link w:val="764"/>
    <w:uiPriority w:val="9"/>
    <w:rPr>
      <w:rFonts w:ascii="Arial" w:hAnsi="Arial" w:cs="Arial" w:eastAsia="Arial"/>
      <w:i/>
      <w:iCs/>
      <w:sz w:val="22"/>
      <w:szCs w:val="22"/>
    </w:rPr>
  </w:style>
  <w:style w:type="paragraph" w:styleId="766">
    <w:name w:val="Heading 9"/>
    <w:basedOn w:val="922"/>
    <w:next w:val="922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7">
    <w:name w:val="Heading 9 Char"/>
    <w:basedOn w:val="929"/>
    <w:link w:val="766"/>
    <w:uiPriority w:val="9"/>
    <w:rPr>
      <w:rFonts w:ascii="Arial" w:hAnsi="Arial" w:cs="Arial" w:eastAsia="Arial"/>
      <w:i/>
      <w:iCs/>
      <w:sz w:val="21"/>
      <w:szCs w:val="21"/>
    </w:rPr>
  </w:style>
  <w:style w:type="character" w:styleId="768">
    <w:name w:val="Title Char"/>
    <w:basedOn w:val="929"/>
    <w:link w:val="933"/>
    <w:uiPriority w:val="10"/>
    <w:rPr>
      <w:sz w:val="48"/>
      <w:szCs w:val="48"/>
    </w:rPr>
  </w:style>
  <w:style w:type="character" w:styleId="769">
    <w:name w:val="Subtitle Char"/>
    <w:basedOn w:val="929"/>
    <w:link w:val="934"/>
    <w:uiPriority w:val="11"/>
    <w:rPr>
      <w:sz w:val="24"/>
      <w:szCs w:val="24"/>
    </w:rPr>
  </w:style>
  <w:style w:type="paragraph" w:styleId="770">
    <w:name w:val="Quote"/>
    <w:basedOn w:val="922"/>
    <w:next w:val="922"/>
    <w:link w:val="771"/>
    <w:uiPriority w:val="29"/>
    <w:qFormat/>
    <w:pPr>
      <w:ind w:left="720" w:right="720"/>
    </w:pPr>
    <w:rPr>
      <w:i/>
    </w:rPr>
  </w:style>
  <w:style w:type="character" w:styleId="771">
    <w:name w:val="Quote Char"/>
    <w:link w:val="770"/>
    <w:uiPriority w:val="29"/>
    <w:rPr>
      <w:i/>
    </w:rPr>
  </w:style>
  <w:style w:type="paragraph" w:styleId="772">
    <w:name w:val="Intense Quote"/>
    <w:basedOn w:val="922"/>
    <w:next w:val="922"/>
    <w:link w:val="7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3">
    <w:name w:val="Intense Quote Char"/>
    <w:link w:val="772"/>
    <w:uiPriority w:val="30"/>
    <w:rPr>
      <w:i/>
    </w:rPr>
  </w:style>
  <w:style w:type="character" w:styleId="774">
    <w:name w:val="Header Char"/>
    <w:basedOn w:val="929"/>
    <w:link w:val="943"/>
    <w:uiPriority w:val="99"/>
  </w:style>
  <w:style w:type="character" w:styleId="775">
    <w:name w:val="Footer Char"/>
    <w:basedOn w:val="929"/>
    <w:link w:val="945"/>
    <w:uiPriority w:val="99"/>
  </w:style>
  <w:style w:type="paragraph" w:styleId="776">
    <w:name w:val="Caption"/>
    <w:basedOn w:val="922"/>
    <w:next w:val="9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7">
    <w:name w:val="Caption Char"/>
    <w:basedOn w:val="776"/>
    <w:link w:val="945"/>
    <w:uiPriority w:val="99"/>
  </w:style>
  <w:style w:type="table" w:styleId="778">
    <w:name w:val="Table Grid"/>
    <w:basedOn w:val="9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Table Grid Light"/>
    <w:basedOn w:val="9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Plain Table 1"/>
    <w:basedOn w:val="9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9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>
    <w:name w:val="Grid Table 1 Light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4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>
    <w:name w:val="Grid Table 4 - Accent 1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8">
    <w:name w:val="Grid Table 4 - Accent 2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Grid Table 4 - Accent 3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0">
    <w:name w:val="Grid Table 4 - Accent 4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Grid Table 4 - Accent 5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2">
    <w:name w:val="Grid Table 4 - Accent 6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3">
    <w:name w:val="Grid Table 5 Dark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7">
    <w:name w:val="Grid Table 5 Dark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0">
    <w:name w:val="Grid Table 6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1">
    <w:name w:val="Grid Table 6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2">
    <w:name w:val="Grid Table 6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3">
    <w:name w:val="Grid Table 6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4">
    <w:name w:val="Grid Table 6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5">
    <w:name w:val="Grid Table 6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6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7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2">
    <w:name w:val="List Table 2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3">
    <w:name w:val="List Table 2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4">
    <w:name w:val="List Table 2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5">
    <w:name w:val="List Table 2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6">
    <w:name w:val="List Table 2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7">
    <w:name w:val="List Table 2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8">
    <w:name w:val="List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6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0">
    <w:name w:val="List Table 6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1">
    <w:name w:val="List Table 6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2">
    <w:name w:val="List Table 6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3">
    <w:name w:val="List Table 6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4">
    <w:name w:val="List Table 6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5">
    <w:name w:val="List Table 6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6">
    <w:name w:val="List Table 7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7">
    <w:name w:val="List Table 7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8">
    <w:name w:val="List Table 7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9">
    <w:name w:val="List Table 7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0">
    <w:name w:val="List Table 7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1">
    <w:name w:val="List Table 7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2">
    <w:name w:val="List Table 7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3">
    <w:name w:val="Lined - Accent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Lined - Accent 1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5">
    <w:name w:val="Lined - Accent 2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6">
    <w:name w:val="Lined - Accent 3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7">
    <w:name w:val="Lined - Accent 4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8">
    <w:name w:val="Lined - Accent 5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9">
    <w:name w:val="Lined - Accent 6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0">
    <w:name w:val="Bordered &amp; Lined - Accent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1">
    <w:name w:val="Bordered &amp; Lined - Accent 1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2">
    <w:name w:val="Bordered &amp; Lined - Accent 2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3">
    <w:name w:val="Bordered &amp; Lined - Accent 3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4">
    <w:name w:val="Bordered &amp; Lined - Accent 4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5">
    <w:name w:val="Bordered &amp; Lined - Accent 5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6">
    <w:name w:val="Bordered &amp; Lined - Accent 6"/>
    <w:basedOn w:val="9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7">
    <w:name w:val="Bordered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8">
    <w:name w:val="Bordered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9">
    <w:name w:val="Bordered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0">
    <w:name w:val="Bordered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1">
    <w:name w:val="Bordered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2">
    <w:name w:val="Bordered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3">
    <w:name w:val="Bordered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4">
    <w:name w:val="Hyperlink"/>
    <w:uiPriority w:val="99"/>
    <w:unhideWhenUsed/>
    <w:rPr>
      <w:color w:val="0000FF" w:themeColor="hyperlink"/>
      <w:u w:val="single"/>
    </w:rPr>
  </w:style>
  <w:style w:type="paragraph" w:styleId="905">
    <w:name w:val="footnote text"/>
    <w:basedOn w:val="922"/>
    <w:link w:val="906"/>
    <w:uiPriority w:val="99"/>
    <w:semiHidden/>
    <w:unhideWhenUsed/>
    <w:pPr>
      <w:spacing w:after="40" w:line="240" w:lineRule="auto"/>
    </w:pPr>
    <w:rPr>
      <w:sz w:val="18"/>
    </w:rPr>
  </w:style>
  <w:style w:type="character" w:styleId="906">
    <w:name w:val="Footnote Text Char"/>
    <w:link w:val="905"/>
    <w:uiPriority w:val="99"/>
    <w:rPr>
      <w:sz w:val="18"/>
    </w:rPr>
  </w:style>
  <w:style w:type="character" w:styleId="907">
    <w:name w:val="footnote reference"/>
    <w:basedOn w:val="929"/>
    <w:uiPriority w:val="99"/>
    <w:unhideWhenUsed/>
    <w:rPr>
      <w:vertAlign w:val="superscript"/>
    </w:rPr>
  </w:style>
  <w:style w:type="paragraph" w:styleId="908">
    <w:name w:val="endnote text"/>
    <w:basedOn w:val="922"/>
    <w:link w:val="909"/>
    <w:uiPriority w:val="99"/>
    <w:semiHidden/>
    <w:unhideWhenUsed/>
    <w:pPr>
      <w:spacing w:after="0" w:line="240" w:lineRule="auto"/>
    </w:pPr>
    <w:rPr>
      <w:sz w:val="20"/>
    </w:rPr>
  </w:style>
  <w:style w:type="character" w:styleId="909">
    <w:name w:val="Endnote Text Char"/>
    <w:link w:val="908"/>
    <w:uiPriority w:val="99"/>
    <w:rPr>
      <w:sz w:val="20"/>
    </w:rPr>
  </w:style>
  <w:style w:type="character" w:styleId="910">
    <w:name w:val="endnote reference"/>
    <w:basedOn w:val="929"/>
    <w:uiPriority w:val="99"/>
    <w:semiHidden/>
    <w:unhideWhenUsed/>
    <w:rPr>
      <w:vertAlign w:val="superscript"/>
    </w:rPr>
  </w:style>
  <w:style w:type="paragraph" w:styleId="911">
    <w:name w:val="toc 1"/>
    <w:basedOn w:val="922"/>
    <w:next w:val="922"/>
    <w:uiPriority w:val="39"/>
    <w:unhideWhenUsed/>
    <w:pPr>
      <w:ind w:left="0" w:right="0" w:firstLine="0"/>
      <w:spacing w:after="57"/>
    </w:pPr>
  </w:style>
  <w:style w:type="paragraph" w:styleId="912">
    <w:name w:val="toc 2"/>
    <w:basedOn w:val="922"/>
    <w:next w:val="922"/>
    <w:uiPriority w:val="39"/>
    <w:unhideWhenUsed/>
    <w:pPr>
      <w:ind w:left="283" w:right="0" w:firstLine="0"/>
      <w:spacing w:after="57"/>
    </w:pPr>
  </w:style>
  <w:style w:type="paragraph" w:styleId="913">
    <w:name w:val="toc 3"/>
    <w:basedOn w:val="922"/>
    <w:next w:val="922"/>
    <w:uiPriority w:val="39"/>
    <w:unhideWhenUsed/>
    <w:pPr>
      <w:ind w:left="567" w:right="0" w:firstLine="0"/>
      <w:spacing w:after="57"/>
    </w:pPr>
  </w:style>
  <w:style w:type="paragraph" w:styleId="914">
    <w:name w:val="toc 4"/>
    <w:basedOn w:val="922"/>
    <w:next w:val="922"/>
    <w:uiPriority w:val="39"/>
    <w:unhideWhenUsed/>
    <w:pPr>
      <w:ind w:left="850" w:right="0" w:firstLine="0"/>
      <w:spacing w:after="57"/>
    </w:pPr>
  </w:style>
  <w:style w:type="paragraph" w:styleId="915">
    <w:name w:val="toc 5"/>
    <w:basedOn w:val="922"/>
    <w:next w:val="922"/>
    <w:uiPriority w:val="39"/>
    <w:unhideWhenUsed/>
    <w:pPr>
      <w:ind w:left="1134" w:right="0" w:firstLine="0"/>
      <w:spacing w:after="57"/>
    </w:pPr>
  </w:style>
  <w:style w:type="paragraph" w:styleId="916">
    <w:name w:val="toc 6"/>
    <w:basedOn w:val="922"/>
    <w:next w:val="922"/>
    <w:uiPriority w:val="39"/>
    <w:unhideWhenUsed/>
    <w:pPr>
      <w:ind w:left="1417" w:right="0" w:firstLine="0"/>
      <w:spacing w:after="57"/>
    </w:pPr>
  </w:style>
  <w:style w:type="paragraph" w:styleId="917">
    <w:name w:val="toc 7"/>
    <w:basedOn w:val="922"/>
    <w:next w:val="922"/>
    <w:uiPriority w:val="39"/>
    <w:unhideWhenUsed/>
    <w:pPr>
      <w:ind w:left="1701" w:right="0" w:firstLine="0"/>
      <w:spacing w:after="57"/>
    </w:pPr>
  </w:style>
  <w:style w:type="paragraph" w:styleId="918">
    <w:name w:val="toc 8"/>
    <w:basedOn w:val="922"/>
    <w:next w:val="922"/>
    <w:uiPriority w:val="39"/>
    <w:unhideWhenUsed/>
    <w:pPr>
      <w:ind w:left="1984" w:right="0" w:firstLine="0"/>
      <w:spacing w:after="57"/>
    </w:pPr>
  </w:style>
  <w:style w:type="paragraph" w:styleId="919">
    <w:name w:val="toc 9"/>
    <w:basedOn w:val="922"/>
    <w:next w:val="922"/>
    <w:uiPriority w:val="39"/>
    <w:unhideWhenUsed/>
    <w:pPr>
      <w:ind w:left="2268" w:right="0" w:firstLine="0"/>
      <w:spacing w:after="57"/>
    </w:pPr>
  </w:style>
  <w:style w:type="paragraph" w:styleId="920">
    <w:name w:val="TOC Heading"/>
    <w:uiPriority w:val="39"/>
    <w:unhideWhenUsed/>
  </w:style>
  <w:style w:type="paragraph" w:styleId="921">
    <w:name w:val="table of figures"/>
    <w:basedOn w:val="922"/>
    <w:next w:val="922"/>
    <w:uiPriority w:val="99"/>
    <w:unhideWhenUsed/>
    <w:pPr>
      <w:spacing w:after="0" w:afterAutospacing="0"/>
    </w:pPr>
  </w:style>
  <w:style w:type="paragraph" w:styleId="922" w:default="1">
    <w:name w:val="Normal"/>
  </w:style>
  <w:style w:type="paragraph" w:styleId="923">
    <w:name w:val="Heading 1"/>
    <w:basedOn w:val="922"/>
    <w:next w:val="922"/>
    <w:pPr>
      <w:keepLines/>
      <w:keepNext/>
      <w:spacing w:before="480"/>
      <w:outlineLvl w:val="0"/>
    </w:pPr>
    <w:rPr>
      <w:rFonts w:ascii="Cambria" w:hAnsi="Cambria" w:cs="Cambria" w:eastAsia="Cambria"/>
      <w:b/>
      <w:color w:val="365F91"/>
      <w:sz w:val="28"/>
      <w:szCs w:val="28"/>
    </w:rPr>
  </w:style>
  <w:style w:type="paragraph" w:styleId="924">
    <w:name w:val="Heading 2"/>
    <w:basedOn w:val="922"/>
    <w:next w:val="922"/>
    <w:pPr>
      <w:keepLines/>
      <w:keepNext/>
      <w:spacing w:before="200"/>
      <w:outlineLvl w:val="1"/>
    </w:pPr>
    <w:rPr>
      <w:rFonts w:ascii="Cambria" w:hAnsi="Cambria" w:cs="Cambria" w:eastAsia="Cambria"/>
      <w:b/>
      <w:color w:val="4F81BD"/>
      <w:sz w:val="26"/>
      <w:szCs w:val="26"/>
    </w:rPr>
  </w:style>
  <w:style w:type="paragraph" w:styleId="925">
    <w:name w:val="Heading 3"/>
    <w:basedOn w:val="922"/>
    <w:next w:val="922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926">
    <w:name w:val="Heading 4"/>
    <w:basedOn w:val="922"/>
    <w:next w:val="922"/>
    <w:pPr>
      <w:keepLines/>
      <w:keepNext/>
      <w:spacing w:before="240" w:after="40"/>
      <w:outlineLvl w:val="3"/>
    </w:pPr>
    <w:rPr>
      <w:b/>
    </w:rPr>
  </w:style>
  <w:style w:type="paragraph" w:styleId="927">
    <w:name w:val="Heading 5"/>
    <w:basedOn w:val="922"/>
    <w:next w:val="922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928">
    <w:name w:val="Heading 6"/>
    <w:basedOn w:val="922"/>
    <w:next w:val="922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929" w:default="1">
    <w:name w:val="Default Paragraph Font"/>
    <w:uiPriority w:val="1"/>
    <w:semiHidden/>
    <w:unhideWhenUsed/>
  </w:style>
  <w:style w:type="table" w:styleId="9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1" w:default="1">
    <w:name w:val="No List"/>
    <w:uiPriority w:val="99"/>
    <w:semiHidden/>
    <w:unhideWhenUsed/>
  </w:style>
  <w:style w:type="table" w:styleId="93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3">
    <w:name w:val="Title"/>
    <w:basedOn w:val="922"/>
    <w:next w:val="922"/>
    <w:pPr>
      <w:keepLines/>
      <w:keepNext/>
      <w:spacing w:before="480" w:after="120"/>
    </w:pPr>
    <w:rPr>
      <w:b/>
      <w:sz w:val="72"/>
      <w:szCs w:val="72"/>
    </w:rPr>
  </w:style>
  <w:style w:type="paragraph" w:styleId="934">
    <w:name w:val="Subtitle"/>
    <w:basedOn w:val="922"/>
    <w:next w:val="922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35" w:customStyle="1">
    <w:name w:val="StGen0"/>
    <w:basedOn w:val="93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36" w:customStyle="1">
    <w:name w:val="StGen1"/>
    <w:basedOn w:val="93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37" w:customStyle="1">
    <w:name w:val="StGen2"/>
    <w:basedOn w:val="93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38" w:customStyle="1">
    <w:name w:val="StGen3"/>
    <w:basedOn w:val="93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939">
    <w:name w:val="No Spacing"/>
    <w:link w:val="941"/>
    <w:uiPriority w:val="1"/>
    <w:qFormat/>
    <w:pPr>
      <w:widowControl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940">
    <w:name w:val="List Paragraph"/>
    <w:basedOn w:val="922"/>
    <w:uiPriority w:val="34"/>
    <w:qFormat/>
    <w:pPr>
      <w:contextualSpacing/>
      <w:ind w:left="720"/>
      <w:spacing w:after="200" w:line="276" w:lineRule="auto"/>
      <w:widowControl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941" w:customStyle="1">
    <w:name w:val="Без интервала Знак"/>
    <w:link w:val="939"/>
    <w:uiPriority w:val="1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942">
    <w:name w:val="Normal (Web)"/>
    <w:basedOn w:val="922"/>
    <w:uiPriority w:val="99"/>
    <w:unhideWhenUsed/>
    <w:pPr>
      <w:spacing w:before="100" w:beforeAutospacing="1" w:after="100" w:afterAutospacing="1"/>
      <w:widowControl/>
    </w:pPr>
    <w:rPr>
      <w:rFonts w:ascii="Times New Roman" w:hAnsi="Times New Roman" w:cs="Times New Roman" w:eastAsia="Times New Roman"/>
    </w:rPr>
  </w:style>
  <w:style w:type="paragraph" w:styleId="943">
    <w:name w:val="Header"/>
    <w:basedOn w:val="922"/>
    <w:link w:val="9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4" w:customStyle="1">
    <w:name w:val="Верхний колонтитул Знак"/>
    <w:basedOn w:val="929"/>
    <w:link w:val="943"/>
    <w:uiPriority w:val="99"/>
  </w:style>
  <w:style w:type="paragraph" w:styleId="945">
    <w:name w:val="Footer"/>
    <w:basedOn w:val="922"/>
    <w:link w:val="9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6" w:customStyle="1">
    <w:name w:val="Нижний колонтитул Знак"/>
    <w:basedOn w:val="929"/>
    <w:link w:val="94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A93E0FB-4AF2-4447-86C0-23CC0E9F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Тамара Ишутова</cp:lastModifiedBy>
  <cp:revision>5</cp:revision>
  <dcterms:created xsi:type="dcterms:W3CDTF">2022-07-03T19:16:00Z</dcterms:created>
  <dcterms:modified xsi:type="dcterms:W3CDTF">2022-08-18T07:36:28Z</dcterms:modified>
</cp:coreProperties>
</file>